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18:57 МСК · База обновлена: 22.07.2026, 18:41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 обратилась на консультацию к неврологу в связи с появившимися жалобами на головную боль, тошноту, головокружение при перемене положения тела и периодическое повышение АД до 170/100 мм. рт. ст. После неврологического осмотра была направлена на ультразвуковое исследование брахиоцефальных и интракраниальных артерий.</w:t>
      </w:r>
    </w:p>
    <w:p>
      <w:pPr>
        <w:pStyle w:val="Heading3"/>
      </w:pPr>
      <w:r>
        <w:t>1.2. Изображение 1</w:t>
      </w:r>
    </w:p>
    <w:p>
      <w:pPr>
        <w:spacing w:after="58"/>
      </w:pPr>
      <w:r>
        <w:rPr>
          <w:b w:val="0"/>
          <w:i w:val="0"/>
        </w:rPr>
        <w:t>1-1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462949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5247341a6e994b04faeb56227942969f2c95c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6294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1-2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1007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0ce65e8ce4659da5ee90fdd223e1db5ef7fb0a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007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Выполнена методика ультразвукового исследования (Изображение 1), которая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энергетическое допплеровское картирование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тканевое допплеровское картирование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61.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продольная</w:t>
      </w:r>
    </w:p>
    <w:p>
      <w:pPr>
        <w:ind w:left="504"/>
      </w:pPr>
      <w:r>
        <w:rPr>
          <w:b w:val="0"/>
          <w:i/>
        </w:rPr>
        <w:t>Сканирование сонных артерий проводят в двух плоскостях: продольной (передне-боковой и задне-боковой) и поперечной, что позволяет минимизировать число диагностических ошибок. При продольном сканировании метку датчика направляют в сторону головы обследуемого, сонные артерии визуализируют на протяжении до входа в череп соответственно из передне-бокового или задне-бокового доступа.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104.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ультразвуковом исследовании пациентов с извитостями сонных артерий обязательным является использование ++_______________++ датчика для исключения «высоких» деформаций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конвексного</w:t>
      </w:r>
    </w:p>
    <w:p>
      <w:pPr>
        <w:ind w:left="504"/>
      </w:pPr>
      <w:r>
        <w:rPr>
          <w:b w:val="0"/>
          <w:i/>
        </w:rPr>
        <w:t>Для визуализации деформаций сонных артерий, особенно локализующихся в дистальном участке ВСА, рекомендуется использовать конвексный датчик с частотой 5-7 МГц.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129.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эхограмме (Изображение 1-1)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петлеобразная извитость (койлинг)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перегиб (кинкинг)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петлеобразная извитость (койлинг)</w:t>
      </w:r>
    </w:p>
    <w:p>
      <w:pPr>
        <w:ind w:left="504"/>
      </w:pPr>
      <w:r>
        <w:rPr>
          <w:b w:val="0"/>
          <w:i/>
        </w:rPr>
        <w:t>По форме деформаций ВСА используют классификацию: S-образная и C-образная извитости, перегиб (kinking) и петлеобразная извитость (coiling). Петлеобразная извитость приводит к круговой конфигурации артерии с образованием петли.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128.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Критерием локальной гемодинамической значимости деформации ВСА является ускорение скоростных показателей в зоне ангуляции более чем в +_____+ раза по сравнению с проксимальным отделом 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патологической извитости ВСА являются: повышение пиковой систолической скорости кровотока в зоне деформации более чем в 2 раза по сравнению с проксимальным (интактным) отделом, регистрация турбулентного кровотока в просвете ВСА.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Оценка системной (региональной) гемодинамической значимости деформации ВСА основывается на изменении скоростных показателей и индексов периферического сопротивления при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СМА</w:t>
      </w:r>
    </w:p>
    <w:p>
      <w:pPr>
        <w:ind w:left="504"/>
      </w:pPr>
      <w:r>
        <w:rPr>
          <w:b w:val="0"/>
          <w:i/>
        </w:rPr>
        <w:t>Одним из критериев системной (регионарной) гемодинамической значимости деформации ВСА является снижение скоростных показателей кровотока в СМА на 30% и более на стороне деформированной ВСА при одностороннем поражении.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132.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гемодинамически значимой извитости ВСА скоростные показатели дистальнее деформации снижены по сравнению с проксимальным отделом ВСА более ++_________++%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Характерным признаком гемодинамически значимой (патологической) извитости ВСА является снижение пиковой систолической скорости кровотока в дистальном участке от 20 до 40% (в зависимости от формы извитости) по сравнению с проксимальным отделом.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представленной эхограмме (Изображение 2) СМА на стороне петлеобразной извитости ВСА скоростные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нижней границе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пределах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пределах нормы</w:t>
      </w:r>
    </w:p>
    <w:p>
      <w:pPr>
        <w:ind w:left="504"/>
      </w:pPr>
      <w:r>
        <w:rPr>
          <w:b w:val="0"/>
          <w:i/>
        </w:rPr>
        <w:t>В возрастной группе 40-49 лет нормативные значения систолической скорости кровотока в СМА составляют 98 ± 18 см/с, средней скорости кровотока – 62±13 см/с, диастолической скорости кровотока – 48 ± 8 см/с. На представленной эхограмме СМА скоростные показатели в пределах нормативных значений.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489.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основании оценки системной и локальной гемодинамики в зоне петлеобразной деформации ВСА при ультразвуковом исследовании (Изображение 3) можно сделать заключение о том, что извитость ВСА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гемодинамически незначимой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приобретенной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гемодинамически незначимой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деформации ВСА являются: прирост пиковой систолической скорости кровотока в месте ангуляции, по сравнению с проксимальным участком, более чем в 2 раза; дезорганизация потока крови в зоне ангуляции с увеличением спектрального расширения; снижение пиковой скорости кровотока дистальнее извитости от 20 до 40% по сравнению с проксимальным отделом ВСА. О системной гемодинамической значимости извитости ВСА свидетельствует наличие межполушарной асимметрии кровотока в СМА со снижением на 30% и более на стороне поражения при односторонней деформации ВСА. На представленных эхограммах ускорение пиковой систолической скорости кровотока в зоне ангуляции составило не более 30%, снижения скоростных показателей дистальнее деформации по сравнению с проксимальным отделом ВСА не наблюдается (пиковая систолическая скорость кровотока 69 см/с и 61 см/с соответственно). Системная гемодинамическая значимость петлеобразной извитости ВСА не выявлена: скоростные показатели в СМА не снижены, в пределах нормативных значений. Таким образом, на основании оценки локальной и системной гемодинамики петлеобразную извитость ВСА следует считать гемодинамически незначимой.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представленных эхограммах (Изображение 4) в зоне извитости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бляшка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диссекция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аневризма</w:t>
      </w:r>
    </w:p>
    <w:p>
      <w:pPr>
        <w:ind w:left="504"/>
      </w:pPr>
      <w:r>
        <w:rPr>
          <w:b w:val="0"/>
          <w:i/>
        </w:rPr>
        <w:t>Аневризмой называется полость, соединяющаяся с сосудом и ограниченная его стенкой, возникает в результате выпячивания стенки артерии, при этом ширина просвета сосуда увеличивается в 2 и более раза по сравнению с нормой. По происхождению выделяют врожденные и приобретенные аневризмы, приобретенные могут формироваться в зоне угловой деформации артерии.</w:t>
        <w:br/>
        <w:br/>
        <w:t>Ультразвуковая ангиология / В.Г. Лелюк, С.Э. Лелюк. – 2-е изд. – М.: Реальное время, 2003. – С. 177.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Выявление в зоне деформации ВСА аневризмы, диссекции и пристеночного тромба является показанием к направлению пациента на экстренную консультацию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сосудистого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сосудистого хирурга</w:t>
      </w:r>
    </w:p>
    <w:p>
      <w:pPr>
        <w:ind w:left="504"/>
      </w:pPr>
      <w:r>
        <w:rPr>
          <w:b w:val="0"/>
          <w:i/>
        </w:rPr>
        <w:t>При выявлении в зоне деформации ВСА аневризмы, пристеночного тромба или расслоения стенки необходима консультация сосудистого хирурга для решения вопроса о хирургическом лечении (стентировании сонных артерий или открытой операции).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методом динамического наблюдения за пациентами после оперативного лечения патологических извитостей сонных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ангиография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томографическая 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является основным методом в оценке гемодинамической эффективности хирургического лечения патологических извитостей сонных артерий. Критериями гемодинамической эффективности операции являются восстановление прямолинейного хода артерии с отсутствием признаков дезорганизации кровотока в режимах цветового допплеровского картирования и импульсной допплерографии, исчезновение асимметрии кровотока в СМА при устранении односторонней извитости и восстановление реактивности мозговой гемодинамики на пробу с гиперкапнией на стороне операции.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146.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39 лет самостоятельно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Холецистэктомия 2 года назад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Слайд 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654670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55668e0048e6b9be8cac41e8b46144f1e138da5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546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представленному изображению (Слайд 1),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рентгенологический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метод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18, 50).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В-режим (серошкальный)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В-режим (серошкальный)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54).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сонограмме представлено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левой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ложа 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ложа желчного пузыря</w:t>
      </w:r>
    </w:p>
    <w:p>
      <w:pPr>
        <w:ind w:left="504"/>
      </w:pPr>
      <w:r>
        <w:rPr>
          <w:b w:val="0"/>
          <w:i/>
        </w:rPr>
        <w:t>Датчик располагается под правой рёберной дугой, под углом, направленным кверху и латерально, получаем снимки в плоскости правой и левой долей печени</w:t>
        <w:br/>
        <w:br/>
        <w:t>(Шмидт Г. Ультразвуковая диагностика: практическое руководство: пер. с англ.; под общ. ред. А.В. Зубарева. — М.: МЕДпресс-информ, 2009. – С. 35).</w:t>
      </w:r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данной сонограмме общий желчный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изменен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сужен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расширен</w:t>
      </w:r>
    </w:p>
    <w:p>
      <w:pPr>
        <w:ind w:left="504"/>
      </w:pPr>
      <w:r>
        <w:rPr>
          <w:b w:val="0"/>
          <w:i/>
        </w:rPr>
        <w:t>При УЗИ визуализируется ложе желчного пузыря с подпаянной петлей тонкой кишки и умеренно расширенный общий желчный проток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представленной эхограмме эхоструктура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изменена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гетерогенна</w:t>
      </w:r>
    </w:p>
    <w:p>
      <w:pPr>
        <w:ind w:left="504"/>
      </w:pPr>
      <w:r>
        <w:rPr>
          <w:b w:val="0"/>
          <w:i/>
        </w:rPr>
        <w:t>При УЗИ оценивается эхогенность органа, а также выявление патологических изменений по ее изменению</w:t>
        <w:br/>
        <w:br/>
        <w:t>(Практическая ультразвуковая диагностика: руководство для врачей: в 5 т. Т. 1 Ультразвуковая диагностика заболеваний органов брюшной полости / под ред. Г.Е. Труфанова, В.В. Рязанова. – М.: ГЭОТАР-Медиа, 2016. – С. 63).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Гиперэхогенными участками на данной сонограмме являются, вероятнее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конкременты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фиброз и спайки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гемангиомы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метастазы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фиброз и спайки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могут выявляться гиперэхогенные участки различных форм, в том числе с линейными гиперэхогенными структурами, дающими эффект реверберации или акустического ослабления, - участки фиброза, спайки, металлические скрепки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Патологического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Врождённого порока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после холецистэктомии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Диффузных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Состояния после холецистэктомии</w:t>
      </w:r>
    </w:p>
    <w:p>
      <w:pPr>
        <w:ind w:left="504"/>
      </w:pPr>
      <w:r>
        <w:rPr>
          <w:b w:val="0"/>
          <w:i/>
        </w:rPr>
        <w:t>После удаления желчного пузыря происходит некоторое преображение эхографической картины оставшихся отделов желчевыводящей системы, обусловленное, в частности, изменением их функциональной нагрузки и предшествовавшей патологией.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4. Дифференцальная диагностика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Дальнейшая тактика при неосложненном течении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проведении холеграфии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проведении рентгенографии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динамическом УЗИ-контроле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динамическом УЗИ-контроле</w:t>
      </w:r>
    </w:p>
    <w:p>
      <w:pPr>
        <w:ind w:left="504"/>
      </w:pPr>
      <w:r>
        <w:rPr>
          <w:b w:val="0"/>
          <w:i/>
        </w:rPr>
        <w:t>Огромная важность ультразвукового исследования в послеоперационном периоде заключается в возможности динамичного и высокоинформативного контроля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161).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отсутствии осложнений в ложе желчного пузыря может визуализироваться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послеоперационная серома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послеоперационная серома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может выявляться эхонегативное жидкостное образование с однородным содержимым, неровными контурами, без капсулы, с эффектом дистального псевдоусиления - послеоперационная серома (небольшое скопление серозной жидкости, впоследствии медленно рассасывающееся).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Изменение протоковой системы обычно при отсутствии осложнений не превышает 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8-11</w:t>
      </w:r>
    </w:p>
    <w:p>
      <w:pPr>
        <w:ind w:left="504"/>
      </w:pPr>
      <w:r>
        <w:rPr>
          <w:b w:val="0"/>
          <w:i/>
        </w:rPr>
        <w:t>Диаметр общего желчного протока обычно не превышает 8-11 мм, общего печеночного протока - 5-8 мм, главных долевых протоков - 3-5 мм</w:t>
        <w:br/>
        <w:br/>
        <w:t>(Практическое руководство по ультразвуковой диагностике. Общая ультразвуковая диагностика / Под ред. Митькова В.В. 3-е изд. М.: Издательский дом Видар-М, 2019. – С. 165).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УЗИ печени проводится с использованием конвексного датчика частотой +____________+ МГц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3,5-5</w:t>
      </w:r>
    </w:p>
    <w:p>
      <w:pPr>
        <w:ind w:left="504"/>
      </w:pPr>
      <w:r>
        <w:rPr>
          <w:b w:val="0"/>
          <w:i/>
        </w:rPr>
        <w:t>Для УЗИ печени используют конвексный трансдьюсер с частотой от 3,5 до 5 МГц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лёжа на спине,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лёжа только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лёжа на спине, на левом боку</w:t>
      </w:r>
    </w:p>
    <w:p>
      <w:pPr>
        <w:ind w:left="504"/>
      </w:pPr>
      <w:r>
        <w:rPr>
          <w:b w:val="0"/>
          <w:i/>
        </w:rPr>
        <w:t>Проводить исследование печени целесообразно в большинстве случаев при положении пациента либо лёжа на спине, либо на левом боку.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ultrazv/?anchor=paragraph_19eis2#paragraph_19eis2" TargetMode="External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ultrazv/?anchor=paragraph_defd0q#paragraph_defd0q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ultrazv/?anchor=paragraph_4ki691#paragraph_4ki691" TargetMode="External"/><Relationship Id="rId27" Type="http://schemas.openxmlformats.org/officeDocument/2006/relationships/hyperlink" Target="https://library.mededtech.ru/rest/documents/ultrazv/?anchor=paragraph_hl0vd1#paragraph_hl0vd1" TargetMode="External"/><Relationship Id="rId28" Type="http://schemas.openxmlformats.org/officeDocument/2006/relationships/hyperlink" Target="https://library.mededtech.ru/rest/documents/brachiocephalic_artery/" TargetMode="External"/><Relationship Id="rId29" Type="http://schemas.openxmlformats.org/officeDocument/2006/relationships/hyperlink" Target="https://library.mededtech.ru/rest/documents/brachiocephalic_artery/#list_item_au0g8d" TargetMode="External"/><Relationship Id="rId30" Type="http://schemas.openxmlformats.org/officeDocument/2006/relationships/hyperlink" Target="https://library.mededtech.ru/rest/documents/ultrazv/?anchor=list_item_4rkgr4#list_item_4rkgr4" TargetMode="External"/><Relationship Id="rId31" Type="http://schemas.openxmlformats.org/officeDocument/2006/relationships/hyperlink" Target="https://library.mededtech.ru/rest/documents/brachiocephalic_artery/#list_item_2b413g" TargetMode="External"/><Relationship Id="rId32" Type="http://schemas.openxmlformats.org/officeDocument/2006/relationships/hyperlink" Target="https://library.mededtech.ru/rest/documents/ultrazv/?anchor=paragraph_mnmo8v#paragraph_mnmo8v" TargetMode="External"/><Relationship Id="rId33" Type="http://schemas.openxmlformats.org/officeDocument/2006/relationships/hyperlink" Target="https://library.mededtech.ru/rest/documents/brachiocephalic_artery/#paragraph_su1917" TargetMode="External"/><Relationship Id="rId34" Type="http://schemas.openxmlformats.org/officeDocument/2006/relationships/hyperlink" Target="https://library.mededtech.ru/rest/documents/2008/?anchor=paragraph_5h4cnf#paragraph_5h4cnf" TargetMode="External"/><Relationship Id="rId35" Type="http://schemas.openxmlformats.org/officeDocument/2006/relationships/hyperlink" Target="https://library.mededtech.ru/rest/documents/brachiocephalic_artery/#list_item_6dojtl" TargetMode="External"/><Relationship Id="rId36" Type="http://schemas.openxmlformats.org/officeDocument/2006/relationships/hyperlink" Target="https://library.mededtech.ru/rest/documents/ultrazv/?anchor=paragraph_h5o299#paragraph_h5o299" TargetMode="External"/><Relationship Id="rId37" Type="http://schemas.openxmlformats.org/officeDocument/2006/relationships/image" Target="media/image9.png"/><Relationship Id="rId3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